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7A8A" w14:textId="77777777" w:rsidR="00A2413B" w:rsidRPr="002C03C4" w:rsidRDefault="009055CC" w:rsidP="009055CC">
      <w:pPr>
        <w:jc w:val="center"/>
        <w:rPr>
          <w:rFonts w:ascii="MingLiU" w:eastAsia="MingLiU" w:hAnsi="MingLiU"/>
          <w:b/>
          <w:sz w:val="40"/>
          <w:szCs w:val="28"/>
          <w:lang w:val="vi-VN" w:eastAsia="zh-TW"/>
        </w:rPr>
      </w:pPr>
      <w:r w:rsidRPr="002C03C4">
        <w:rPr>
          <w:rFonts w:ascii="MingLiU" w:eastAsia="MingLiU" w:hAnsi="MingLiU" w:hint="eastAsia"/>
          <w:b/>
          <w:sz w:val="40"/>
          <w:szCs w:val="28"/>
          <w:lang w:val="vi-VN" w:eastAsia="zh-TW"/>
        </w:rPr>
        <w:t>從宗教信仰來看在澳洲的越南文化</w:t>
      </w:r>
    </w:p>
    <w:p w14:paraId="6EB2F997" w14:textId="60D9A881" w:rsidR="009055CC" w:rsidRPr="00EA3A1D" w:rsidRDefault="009055CC" w:rsidP="009055CC">
      <w:pPr>
        <w:pStyle w:val="ListParagraph"/>
        <w:numPr>
          <w:ilvl w:val="0"/>
          <w:numId w:val="1"/>
        </w:numPr>
        <w:ind w:firstLineChars="0"/>
        <w:rPr>
          <w:rFonts w:ascii="MingLiU" w:eastAsia="MingLiU" w:hAnsi="MingLiU"/>
          <w:sz w:val="28"/>
          <w:szCs w:val="28"/>
          <w:lang w:val="vi-VN" w:eastAsia="zh-TW"/>
        </w:rPr>
      </w:pPr>
      <w:r w:rsidRPr="00EA3A1D">
        <w:rPr>
          <w:rFonts w:ascii="MingLiU" w:eastAsia="MingLiU" w:hAnsi="MingLiU" w:hint="eastAsia"/>
          <w:sz w:val="28"/>
          <w:szCs w:val="28"/>
          <w:lang w:val="vi-VN" w:eastAsia="zh-TW"/>
        </w:rPr>
        <w:t>前言</w:t>
      </w:r>
    </w:p>
    <w:p w14:paraId="5845DA03" w14:textId="43649203" w:rsidR="00515357" w:rsidRPr="00EA3A1D" w:rsidRDefault="00515357" w:rsidP="00515357">
      <w:pPr>
        <w:pStyle w:val="ListParagraph"/>
        <w:ind w:left="720" w:firstLineChars="0" w:firstLine="0"/>
        <w:rPr>
          <w:rFonts w:ascii="MingLiU" w:eastAsia="MingLiU" w:hAnsi="MingLiU"/>
          <w:sz w:val="28"/>
          <w:szCs w:val="28"/>
          <w:lang w:val="vi-VN" w:eastAsia="zh-TW"/>
        </w:rPr>
      </w:pPr>
      <w:r w:rsidRPr="00EA3A1D">
        <w:rPr>
          <w:rFonts w:ascii="MingLiU" w:eastAsia="MingLiU" w:hAnsi="MingLiU" w:hint="eastAsia"/>
          <w:sz w:val="28"/>
          <w:szCs w:val="28"/>
          <w:lang w:val="vi-VN" w:eastAsia="zh-TW"/>
        </w:rPr>
        <w:t>研究對象</w:t>
      </w:r>
      <w:r w:rsidR="00EA3A1D" w:rsidRPr="00EA3A1D">
        <w:rPr>
          <w:rFonts w:ascii="MingLiU" w:eastAsia="MingLiU" w:hAnsi="MingLiU" w:hint="eastAsia"/>
          <w:sz w:val="28"/>
          <w:szCs w:val="28"/>
          <w:lang w:val="vi-VN" w:eastAsia="zh-TW"/>
        </w:rPr>
        <w:t>：在澳洲的越南人，包括第一代、第二代。</w:t>
      </w:r>
    </w:p>
    <w:p w14:paraId="3CFDF3E2" w14:textId="1D52DC87" w:rsidR="00515357" w:rsidRPr="00EA3A1D" w:rsidRDefault="00515357" w:rsidP="00515357">
      <w:pPr>
        <w:pStyle w:val="ListParagraph"/>
        <w:ind w:left="720" w:firstLineChars="0" w:firstLine="0"/>
        <w:rPr>
          <w:rFonts w:ascii="MingLiU" w:eastAsia="MingLiU" w:hAnsi="MingLiU" w:hint="eastAsia"/>
          <w:sz w:val="28"/>
          <w:szCs w:val="28"/>
          <w:lang w:val="vi-VN" w:eastAsia="zh-TW"/>
        </w:rPr>
      </w:pPr>
      <w:r w:rsidRPr="00EA3A1D">
        <w:rPr>
          <w:rFonts w:ascii="MingLiU" w:eastAsia="MingLiU" w:hAnsi="MingLiU" w:hint="eastAsia"/>
          <w:sz w:val="28"/>
          <w:szCs w:val="28"/>
          <w:lang w:val="vi-VN" w:eastAsia="zh-TW"/>
        </w:rPr>
        <w:t>研究方法</w:t>
      </w:r>
      <w:r w:rsidR="00EA3A1D" w:rsidRPr="00EA3A1D">
        <w:rPr>
          <w:rFonts w:ascii="MingLiU" w:eastAsia="MingLiU" w:hAnsi="MingLiU"/>
          <w:sz w:val="28"/>
          <w:szCs w:val="28"/>
          <w:lang w:val="vi-VN" w:eastAsia="zh-TW"/>
        </w:rPr>
        <w:t>:</w:t>
      </w:r>
      <w:r w:rsidR="00EA3A1D" w:rsidRPr="00EA3A1D">
        <w:rPr>
          <w:rFonts w:ascii="MingLiU" w:eastAsia="MingLiU" w:hAnsi="MingLiU" w:hint="eastAsia"/>
          <w:sz w:val="28"/>
          <w:szCs w:val="28"/>
          <w:lang w:val="vi-VN" w:eastAsia="zh-TW"/>
        </w:rPr>
        <w:t>資料搜集以及分析</w:t>
      </w:r>
      <w:r w:rsidR="00EA3A1D" w:rsidRPr="00EA3A1D">
        <w:rPr>
          <w:rFonts w:ascii="MingLiU" w:eastAsia="MingLiU" w:hAnsi="MingLiU"/>
          <w:sz w:val="28"/>
          <w:szCs w:val="28"/>
          <w:lang w:val="vi-VN" w:eastAsia="zh-TW"/>
        </w:rPr>
        <w:br/>
      </w:r>
      <w:r w:rsidR="00EA3A1D" w:rsidRPr="00EA3A1D">
        <w:rPr>
          <w:rFonts w:ascii="MingLiU" w:eastAsia="MingLiU" w:hAnsi="MingLiU" w:hint="eastAsia"/>
          <w:sz w:val="28"/>
          <w:szCs w:val="28"/>
          <w:lang w:val="vi-VN" w:eastAsia="zh-TW"/>
        </w:rPr>
        <w:t>關鍵詞：</w:t>
      </w:r>
      <w:r w:rsidR="00EA3A1D">
        <w:rPr>
          <w:rFonts w:ascii="MingLiU" w:eastAsia="MingLiU" w:hAnsi="MingLiU" w:hint="eastAsia"/>
          <w:sz w:val="28"/>
          <w:szCs w:val="28"/>
          <w:lang w:val="vi-VN" w:eastAsia="zh-TW"/>
        </w:rPr>
        <w:t>越南移民，越南宗教，文化，移民文化，</w:t>
      </w:r>
      <w:r w:rsidR="00EA3A1D" w:rsidRPr="00EA3A1D"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  <w:t>Vietnamese refugees</w:t>
      </w:r>
      <w:r w:rsidR="00EA3A1D">
        <w:rPr>
          <w:rFonts w:ascii="Arial" w:eastAsia="MingLiU" w:hAnsi="Arial" w:cs="Arial" w:hint="eastAsia"/>
          <w:color w:val="000000" w:themeColor="text1"/>
          <w:sz w:val="28"/>
          <w:szCs w:val="28"/>
          <w:lang w:val="vi-VN" w:eastAsia="zh-TW"/>
        </w:rPr>
        <w:t>，澳洲移民，</w:t>
      </w:r>
      <w:r w:rsidR="00EA3A1D">
        <w:rPr>
          <w:rFonts w:ascii="Arial" w:eastAsia="MingLiU" w:hAnsi="Arial" w:cs="Arial" w:hint="eastAsia"/>
          <w:color w:val="000000" w:themeColor="text1"/>
          <w:sz w:val="28"/>
          <w:szCs w:val="28"/>
          <w:lang w:val="vi-VN" w:eastAsia="zh-TW"/>
        </w:rPr>
        <w:t>澳洲</w:t>
      </w:r>
      <w:r w:rsidR="00EA3A1D">
        <w:rPr>
          <w:rFonts w:ascii="Arial" w:eastAsia="MingLiU" w:hAnsi="Arial" w:cs="Arial" w:hint="eastAsia"/>
          <w:color w:val="000000" w:themeColor="text1"/>
          <w:sz w:val="28"/>
          <w:szCs w:val="28"/>
          <w:lang w:val="vi-VN" w:eastAsia="zh-TW"/>
        </w:rPr>
        <w:t>難民</w:t>
      </w:r>
    </w:p>
    <w:p w14:paraId="631E00A0" w14:textId="77777777" w:rsidR="009055CC" w:rsidRPr="00EA3A1D" w:rsidRDefault="009055CC" w:rsidP="009055CC">
      <w:pPr>
        <w:pStyle w:val="ListParagraph"/>
        <w:numPr>
          <w:ilvl w:val="0"/>
          <w:numId w:val="1"/>
        </w:numPr>
        <w:ind w:firstLineChars="0"/>
        <w:rPr>
          <w:rFonts w:ascii="MingLiU" w:eastAsia="MingLiU" w:hAnsi="MingLiU"/>
          <w:sz w:val="28"/>
          <w:szCs w:val="28"/>
          <w:lang w:val="vi-VN" w:eastAsia="zh-TW"/>
        </w:rPr>
      </w:pPr>
      <w:r w:rsidRPr="00EA3A1D">
        <w:rPr>
          <w:rFonts w:ascii="MingLiU" w:eastAsia="MingLiU" w:hAnsi="MingLiU" w:hint="eastAsia"/>
          <w:sz w:val="28"/>
          <w:szCs w:val="28"/>
          <w:lang w:val="vi-VN" w:eastAsia="zh-TW"/>
        </w:rPr>
        <w:t>越南人在澳洲形成的歷史</w:t>
      </w:r>
    </w:p>
    <w:p w14:paraId="110AF430" w14:textId="77777777" w:rsidR="009055CC" w:rsidRPr="00EA3A1D" w:rsidRDefault="00783741" w:rsidP="009055CC">
      <w:pPr>
        <w:pStyle w:val="ListParagraph"/>
        <w:numPr>
          <w:ilvl w:val="0"/>
          <w:numId w:val="1"/>
        </w:numPr>
        <w:ind w:firstLineChars="0"/>
        <w:rPr>
          <w:rFonts w:ascii="MingLiU" w:eastAsia="MingLiU" w:hAnsi="MingLiU"/>
          <w:sz w:val="28"/>
          <w:szCs w:val="28"/>
          <w:lang w:val="vi-VN" w:eastAsia="zh-TW"/>
        </w:rPr>
      </w:pPr>
      <w:r w:rsidRPr="00EA3A1D">
        <w:rPr>
          <w:rFonts w:ascii="MingLiU" w:eastAsia="MingLiU" w:hAnsi="MingLiU" w:hint="eastAsia"/>
          <w:sz w:val="28"/>
          <w:szCs w:val="28"/>
          <w:lang w:val="vi-VN" w:eastAsia="zh-TW"/>
        </w:rPr>
        <w:t>文化現況</w:t>
      </w:r>
    </w:p>
    <w:p w14:paraId="6C4684CA" w14:textId="5750720A" w:rsidR="00783741" w:rsidRPr="00EA3A1D" w:rsidRDefault="008B5D4C" w:rsidP="008B5D4C">
      <w:pPr>
        <w:pStyle w:val="ListParagraph"/>
        <w:numPr>
          <w:ilvl w:val="0"/>
          <w:numId w:val="1"/>
        </w:numPr>
        <w:ind w:firstLineChars="0"/>
        <w:rPr>
          <w:rFonts w:ascii="MingLiU" w:eastAsia="MingLiU" w:hAnsi="MingLiU"/>
          <w:sz w:val="28"/>
          <w:szCs w:val="28"/>
          <w:lang w:val="vi-VN" w:eastAsia="zh-TW"/>
        </w:rPr>
      </w:pPr>
      <w:r w:rsidRPr="00EA3A1D">
        <w:rPr>
          <w:rFonts w:ascii="MingLiU" w:eastAsia="MingLiU" w:hAnsi="MingLiU" w:hint="eastAsia"/>
          <w:sz w:val="28"/>
          <w:szCs w:val="28"/>
          <w:lang w:val="vi-VN" w:eastAsia="zh-TW"/>
        </w:rPr>
        <w:t>越南人</w:t>
      </w:r>
      <w:r w:rsidR="00783741" w:rsidRPr="00EA3A1D">
        <w:rPr>
          <w:rFonts w:ascii="MingLiU" w:eastAsia="MingLiU" w:hAnsi="MingLiU" w:hint="eastAsia"/>
          <w:sz w:val="28"/>
          <w:szCs w:val="28"/>
          <w:lang w:val="vi-VN" w:eastAsia="zh-TW"/>
        </w:rPr>
        <w:t>在澳的宗教信仰</w:t>
      </w:r>
    </w:p>
    <w:p w14:paraId="686131CA" w14:textId="5DED774B" w:rsidR="00783741" w:rsidRPr="00EA3A1D" w:rsidRDefault="002C03C4" w:rsidP="009055CC">
      <w:pPr>
        <w:pStyle w:val="ListParagraph"/>
        <w:numPr>
          <w:ilvl w:val="0"/>
          <w:numId w:val="1"/>
        </w:numPr>
        <w:ind w:firstLineChars="0"/>
        <w:rPr>
          <w:rFonts w:ascii="MingLiU" w:eastAsia="MingLiU" w:hAnsi="MingLiU"/>
          <w:sz w:val="28"/>
          <w:szCs w:val="28"/>
          <w:lang w:val="vi-VN" w:eastAsia="zh-TW"/>
        </w:rPr>
      </w:pPr>
      <w:r>
        <w:rPr>
          <w:rFonts w:ascii="MingLiU" w:eastAsia="MingLiU" w:hAnsi="MingLiU" w:hint="eastAsia"/>
          <w:sz w:val="28"/>
          <w:szCs w:val="28"/>
          <w:lang w:val="vi-VN" w:eastAsia="zh-TW"/>
        </w:rPr>
        <w:t>總結</w:t>
      </w:r>
    </w:p>
    <w:p w14:paraId="73C00EB0" w14:textId="77777777" w:rsidR="00783741" w:rsidRPr="00EA3A1D" w:rsidRDefault="00783741" w:rsidP="00783741">
      <w:pPr>
        <w:pStyle w:val="ListParagraph"/>
        <w:numPr>
          <w:ilvl w:val="0"/>
          <w:numId w:val="1"/>
        </w:numPr>
        <w:ind w:firstLineChars="0"/>
        <w:rPr>
          <w:rFonts w:ascii="MingLiU" w:eastAsia="MingLiU" w:hAnsi="MingLiU"/>
          <w:sz w:val="28"/>
          <w:szCs w:val="28"/>
          <w:lang w:val="vi-VN" w:eastAsia="zh-TW"/>
        </w:rPr>
      </w:pPr>
      <w:r w:rsidRPr="00EA3A1D">
        <w:rPr>
          <w:rFonts w:ascii="MingLiU" w:eastAsia="MingLiU" w:hAnsi="MingLiU" w:hint="eastAsia"/>
          <w:sz w:val="28"/>
          <w:szCs w:val="28"/>
          <w:lang w:val="vi-VN" w:eastAsia="zh-TW"/>
        </w:rPr>
        <w:t>參考資料</w:t>
      </w:r>
    </w:p>
    <w:p w14:paraId="6AF8607B" w14:textId="09B56946" w:rsidR="00783741" w:rsidRPr="00EA3A1D" w:rsidRDefault="00783741" w:rsidP="009C4D68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</w:pPr>
      <w:r w:rsidRPr="00EA3A1D"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  <w:t>The Vietnamese Diaspora in Australia: Current and Potential Links with the Homeland ()</w:t>
      </w:r>
      <w:r w:rsidRPr="00EA3A1D"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  <w:br/>
      </w:r>
      <w:hyperlink r:id="rId5" w:history="1">
        <w:r w:rsidR="009C4D68" w:rsidRPr="00EA3A1D">
          <w:rPr>
            <w:rStyle w:val="Hyperlink"/>
            <w:rFonts w:ascii="Arial" w:eastAsia="MingLiU" w:hAnsi="Arial" w:cs="Arial"/>
            <w:sz w:val="28"/>
            <w:szCs w:val="28"/>
            <w:lang w:val="vi-VN" w:eastAsia="zh-TW"/>
          </w:rPr>
          <w:t>https://www.deakin.edu.au/__data/assets/pdf_file/0004/229522/arc-vietnamese-diaspora.pdf</w:t>
        </w:r>
      </w:hyperlink>
    </w:p>
    <w:p w14:paraId="4E1FDF2B" w14:textId="1FD5A3C7" w:rsidR="009244D8" w:rsidRPr="00EA3A1D" w:rsidRDefault="009C4D68" w:rsidP="00B82544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</w:pPr>
      <w:r w:rsidRPr="00EA3A1D"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  <w:t xml:space="preserve">Vietnamese refugees boat arrival </w:t>
      </w:r>
    </w:p>
    <w:p w14:paraId="7FCD91ED" w14:textId="614BF73F" w:rsidR="00E40CC1" w:rsidRPr="00EA3A1D" w:rsidRDefault="009244D8" w:rsidP="00EA3A1D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</w:pPr>
      <w:r w:rsidRPr="00EA3A1D"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  <w:t>Louis Jacques Dorais . 2007. Faith, hope and identity: religion and the Vietnamese refugees. Refugee Survey Quarterly, Volume 26, Issue 2, 2007, Pages 57–68</w:t>
      </w:r>
    </w:p>
    <w:p w14:paraId="4803FEB6" w14:textId="0D816876" w:rsidR="009C4D68" w:rsidRPr="00EA3A1D" w:rsidRDefault="009C4D68" w:rsidP="009C4D68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</w:pPr>
      <w:r w:rsidRPr="00EA3A1D"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  <w:t>A History of The Vietnamese Community in Australia</w:t>
      </w:r>
      <w:r w:rsidRPr="00EA3A1D"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  <w:br/>
      </w:r>
      <w:hyperlink r:id="rId6" w:history="1">
        <w:r w:rsidRPr="00EA3A1D">
          <w:rPr>
            <w:rStyle w:val="Hyperlink"/>
            <w:rFonts w:ascii="Arial" w:eastAsia="MingLiU" w:hAnsi="Arial" w:cs="Arial"/>
            <w:sz w:val="28"/>
            <w:szCs w:val="28"/>
            <w:lang w:val="vi-VN" w:eastAsia="zh-TW"/>
          </w:rPr>
          <w:t>https://theculturetrip.com/pacific/australia/articles/a-history-of-the-vietnamese-community-in-australia/</w:t>
        </w:r>
      </w:hyperlink>
    </w:p>
    <w:p w14:paraId="1F43F680" w14:textId="5B800C59" w:rsidR="00FE49EF" w:rsidRPr="00FE49EF" w:rsidRDefault="00FE49EF" w:rsidP="00FE49EF">
      <w:pPr>
        <w:pStyle w:val="NormalWeb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E49EF">
        <w:rPr>
          <w:rFonts w:ascii="Arial" w:hAnsi="Arial" w:cs="Arial"/>
          <w:bCs/>
          <w:color w:val="000000" w:themeColor="text1"/>
          <w:sz w:val="28"/>
          <w:szCs w:val="28"/>
        </w:rPr>
        <w:t>Vietnam-born Community Information Summary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，</w:t>
      </w:r>
      <w:r w:rsidR="006D39DB">
        <w:rPr>
          <w:rFonts w:ascii="Arial" w:hAnsi="Arial" w:cs="Arial"/>
          <w:bCs/>
          <w:color w:val="000000" w:themeColor="text1"/>
          <w:sz w:val="28"/>
          <w:szCs w:val="28"/>
        </w:rPr>
        <w:t>2018</w:t>
      </w:r>
      <w:r w:rsidR="008D5EB3">
        <w:rPr>
          <w:rFonts w:ascii="Arial" w:hAnsi="Arial" w:cs="Arial"/>
          <w:bCs/>
          <w:color w:val="000000" w:themeColor="text1"/>
          <w:sz w:val="28"/>
          <w:szCs w:val="28"/>
          <w:lang w:eastAsia="zh-TW"/>
        </w:rPr>
        <w:br/>
      </w:r>
      <w:hyperlink r:id="rId7" w:history="1">
        <w:r w:rsidR="008D5EB3" w:rsidRPr="001260EE">
          <w:rPr>
            <w:rStyle w:val="Hyperlink"/>
            <w:sz w:val="28"/>
            <w:szCs w:val="28"/>
          </w:rPr>
          <w:t>https://www.homeaffairs.gov.au/mca/files/2016-cis-vietnam.PDF</w:t>
        </w:r>
      </w:hyperlink>
      <w:r w:rsidR="008D5EB3">
        <w:rPr>
          <w:rFonts w:hint="eastAsia"/>
          <w:color w:val="000000" w:themeColor="text1"/>
          <w:sz w:val="28"/>
          <w:szCs w:val="28"/>
          <w:lang w:eastAsia="zh-TW"/>
        </w:rPr>
        <w:t xml:space="preserve"> </w:t>
      </w:r>
    </w:p>
    <w:p w14:paraId="147EC1E6" w14:textId="5FCD757D" w:rsidR="00FE49EF" w:rsidRDefault="00AD5881" w:rsidP="00D17509">
      <w:pPr>
        <w:pStyle w:val="NormalWeb"/>
        <w:numPr>
          <w:ilvl w:val="0"/>
          <w:numId w:val="2"/>
        </w:numPr>
        <w:jc w:val="both"/>
        <w:rPr>
          <w:rFonts w:ascii="Arial" w:eastAsia="MingLiU" w:hAnsi="Arial" w:cs="Arial"/>
          <w:color w:val="000000" w:themeColor="text1"/>
          <w:kern w:val="2"/>
          <w:sz w:val="28"/>
          <w:szCs w:val="28"/>
          <w:lang w:val="vi-VN" w:eastAsia="zh-TW"/>
        </w:rPr>
      </w:pPr>
      <w:r>
        <w:rPr>
          <w:rFonts w:ascii="Arial" w:eastAsia="MingLiU" w:hAnsi="Arial" w:cs="Arial"/>
          <w:bCs/>
          <w:sz w:val="28"/>
          <w:szCs w:val="28"/>
        </w:rPr>
        <w:t xml:space="preserve">Vietnamese – </w:t>
      </w:r>
      <w:r w:rsidRPr="00EA3A1D">
        <w:rPr>
          <w:rFonts w:ascii="Arial" w:eastAsia="MingLiU" w:hAnsi="Arial" w:cs="Arial"/>
          <w:bCs/>
          <w:sz w:val="28"/>
          <w:szCs w:val="28"/>
        </w:rPr>
        <w:t>Australia</w:t>
      </w:r>
      <w:r>
        <w:rPr>
          <w:rFonts w:ascii="Arial" w:eastAsia="MingLiU" w:hAnsi="Arial" w:cs="Arial" w:hint="eastAsia"/>
          <w:bCs/>
          <w:sz w:val="28"/>
          <w:szCs w:val="28"/>
          <w:lang w:eastAsia="zh-TW"/>
        </w:rPr>
        <w:t>n</w:t>
      </w:r>
      <w:r>
        <w:rPr>
          <w:rFonts w:ascii="Arial" w:eastAsia="MingLiU" w:hAnsi="Arial" w:cs="Arial"/>
          <w:bCs/>
          <w:sz w:val="28"/>
          <w:szCs w:val="28"/>
          <w:lang w:eastAsia="zh-TW"/>
        </w:rPr>
        <w:t>: Cultural perspectives on</w:t>
      </w:r>
      <w:r w:rsidR="005B0E93">
        <w:rPr>
          <w:rFonts w:ascii="Arial" w:eastAsia="MingLiU" w:hAnsi="Arial" w:cs="Arial"/>
          <w:bCs/>
          <w:sz w:val="28"/>
          <w:szCs w:val="28"/>
          <w:lang w:eastAsia="zh-TW"/>
        </w:rPr>
        <w:t xml:space="preserve"> illness and dying, Myly Nguyen</w:t>
      </w:r>
      <w:r w:rsidR="005B0E93">
        <w:rPr>
          <w:rFonts w:ascii="Arial" w:eastAsia="MingLiU" w:hAnsi="Arial" w:cs="Arial"/>
          <w:bCs/>
          <w:sz w:val="28"/>
          <w:szCs w:val="28"/>
          <w:lang w:eastAsia="zh-TW"/>
        </w:rPr>
        <w:br/>
      </w:r>
      <w:hyperlink r:id="rId8" w:history="1">
        <w:r w:rsidR="005B0E93" w:rsidRPr="001260EE">
          <w:rPr>
            <w:rStyle w:val="Hyperlink"/>
            <w:rFonts w:ascii="Arial" w:eastAsia="MingLiU" w:hAnsi="Arial" w:cs="Arial"/>
            <w:kern w:val="2"/>
            <w:sz w:val="28"/>
            <w:szCs w:val="28"/>
            <w:lang w:val="vi-VN" w:eastAsia="zh-TW"/>
          </w:rPr>
          <w:t>https://www.spiritualhealth.org.au/download/Multifaith%20Resources/Vietnamese-Australian-healthcare-beliefs.pdf</w:t>
        </w:r>
      </w:hyperlink>
      <w:r w:rsidR="005B0E93">
        <w:rPr>
          <w:rFonts w:ascii="Arial" w:eastAsia="MingLiU" w:hAnsi="Arial" w:cs="Arial"/>
          <w:color w:val="000000" w:themeColor="text1"/>
          <w:kern w:val="2"/>
          <w:sz w:val="28"/>
          <w:szCs w:val="28"/>
          <w:lang w:val="vi-VN" w:eastAsia="zh-TW"/>
        </w:rPr>
        <w:t xml:space="preserve"> </w:t>
      </w:r>
    </w:p>
    <w:p w14:paraId="47B13582" w14:textId="0E4347C7" w:rsidR="005B0E93" w:rsidRPr="00E62629" w:rsidRDefault="005B0E93" w:rsidP="00E62629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B0E93">
        <w:rPr>
          <w:rFonts w:ascii="Arial" w:hAnsi="Arial" w:cs="Arial"/>
          <w:color w:val="000000" w:themeColor="text1"/>
          <w:sz w:val="28"/>
          <w:szCs w:val="28"/>
        </w:rPr>
        <w:t>Vietnamese Australians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hyperlink r:id="rId9" w:history="1">
        <w:r w:rsidRPr="001260EE">
          <w:rPr>
            <w:rStyle w:val="Hyperlink"/>
            <w:rFonts w:ascii="Arial" w:hAnsi="Arial" w:cs="Arial"/>
            <w:sz w:val="28"/>
            <w:szCs w:val="28"/>
          </w:rPr>
          <w:t>https://www.health.qld.gov.au/__data/assets/pdf_file/0029/157439/vietnamese2011.pdf</w:t>
        </w:r>
      </w:hyperlink>
    </w:p>
    <w:p w14:paraId="2D6ECFBA" w14:textId="3DA8294C" w:rsidR="00D17509" w:rsidRPr="00EA3A1D" w:rsidRDefault="00D17509" w:rsidP="00D17509">
      <w:pPr>
        <w:pStyle w:val="NormalWeb"/>
        <w:numPr>
          <w:ilvl w:val="0"/>
          <w:numId w:val="2"/>
        </w:numPr>
        <w:jc w:val="both"/>
        <w:rPr>
          <w:rFonts w:ascii="Arial" w:eastAsia="MingLiU" w:hAnsi="Arial" w:cs="Arial"/>
          <w:color w:val="000000" w:themeColor="text1"/>
          <w:kern w:val="2"/>
          <w:sz w:val="28"/>
          <w:szCs w:val="28"/>
          <w:lang w:val="vi-VN" w:eastAsia="zh-TW"/>
        </w:rPr>
      </w:pPr>
      <w:r w:rsidRPr="00EA3A1D">
        <w:rPr>
          <w:rFonts w:ascii="Arial" w:eastAsia="MingLiU" w:hAnsi="Arial" w:cs="Arial"/>
          <w:color w:val="000000" w:themeColor="text1"/>
          <w:kern w:val="2"/>
          <w:sz w:val="28"/>
          <w:szCs w:val="28"/>
          <w:lang w:val="vi-VN" w:eastAsia="zh-TW"/>
        </w:rPr>
        <w:lastRenderedPageBreak/>
        <w:t>Loretta Baldassar, Joanne Pyke &amp; Danny Ben-Moshe</w:t>
      </w:r>
      <w:r w:rsidRPr="00EA3A1D">
        <w:rPr>
          <w:rFonts w:ascii="Arial" w:eastAsia="MingLiU" w:hAnsi="Arial" w:cs="Arial"/>
          <w:color w:val="000000" w:themeColor="text1"/>
          <w:kern w:val="2"/>
          <w:sz w:val="28"/>
          <w:szCs w:val="28"/>
          <w:lang w:eastAsia="zh-TW"/>
        </w:rPr>
        <w:t xml:space="preserve">. </w:t>
      </w:r>
      <w:r w:rsidRPr="00EA3A1D">
        <w:rPr>
          <w:rFonts w:ascii="Arial" w:eastAsia="MingLiU" w:hAnsi="Arial" w:cs="Arial"/>
          <w:bCs/>
          <w:sz w:val="28"/>
          <w:szCs w:val="28"/>
        </w:rPr>
        <w:t>The Vietnamese in Australia: diaspora identity, intra-group tensions, transnational ties and ‘victim’ status</w:t>
      </w:r>
      <w:r w:rsidRPr="00EA3A1D">
        <w:rPr>
          <w:rFonts w:ascii="Arial" w:eastAsia="MingLiU" w:hAnsi="Arial" w:cs="Arial"/>
          <w:color w:val="000000" w:themeColor="text1"/>
          <w:kern w:val="2"/>
          <w:sz w:val="28"/>
          <w:szCs w:val="28"/>
          <w:lang w:val="vi-VN" w:eastAsia="zh-TW"/>
        </w:rPr>
        <w:t xml:space="preserve"> (), Journal of Ethnic and Migration Studies, </w:t>
      </w:r>
    </w:p>
    <w:p w14:paraId="283B3EA5" w14:textId="5ADC8822" w:rsidR="001F3F6B" w:rsidRPr="00EA3A1D" w:rsidRDefault="001F3F6B" w:rsidP="00DE4E71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</w:pPr>
      <w:r w:rsidRPr="00EA3A1D">
        <w:rPr>
          <w:rFonts w:ascii="Arial" w:eastAsia="MingLiU" w:hAnsi="Arial" w:cs="Arial"/>
          <w:bCs/>
          <w:color w:val="000000" w:themeColor="text1"/>
          <w:sz w:val="28"/>
          <w:szCs w:val="28"/>
        </w:rPr>
        <w:t>MCCOY D (1997) From hostel to "home": immigration, resettlement and community. The ethnic vietnamese in australia, 1975-1995.</w:t>
      </w:r>
      <w:r w:rsidRPr="00EA3A1D">
        <w:rPr>
          <w:rFonts w:ascii="Arial" w:eastAsia="MingLiU" w:hAnsi="Arial" w:cs="Arial"/>
          <w:sz w:val="28"/>
          <w:szCs w:val="28"/>
        </w:rPr>
        <w:t xml:space="preserve"> </w:t>
      </w:r>
    </w:p>
    <w:p w14:paraId="595F5D69" w14:textId="03B5B141" w:rsidR="00425517" w:rsidRPr="00EA3A1D" w:rsidRDefault="00425517" w:rsidP="00425517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</w:rPr>
      </w:pPr>
      <w:r w:rsidRPr="00EA3A1D">
        <w:rPr>
          <w:rFonts w:ascii="Arial" w:eastAsia="MingLiU" w:hAnsi="Arial" w:cs="Arial"/>
          <w:sz w:val="28"/>
          <w:szCs w:val="28"/>
        </w:rPr>
        <w:t xml:space="preserve">Maryanne LoughrY, THE PSYCHOLOGICAL AND SOCIAL ADAPTATION OF VIETNAMESE REFUGEE ADOLESCENTS IN SOUTH AUSTRALIA </w:t>
      </w:r>
    </w:p>
    <w:p w14:paraId="305BD4F6" w14:textId="5FF5CBE3" w:rsidR="009C4D68" w:rsidRPr="00EA3A1D" w:rsidRDefault="006A17FD" w:rsidP="009C4D68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  <w:lang w:val="vi-VN" w:eastAsia="zh-TW"/>
        </w:rPr>
      </w:pPr>
      <w:r w:rsidRPr="00EA3A1D">
        <w:rPr>
          <w:rFonts w:ascii="Arial" w:eastAsia="MingLiU" w:hAnsi="Arial" w:cs="Arial"/>
          <w:color w:val="000000" w:themeColor="text1"/>
          <w:sz w:val="28"/>
          <w:szCs w:val="28"/>
          <w:lang w:eastAsia="zh-TW"/>
        </w:rPr>
        <w:t>Giang Thi Thanh Tam. 2018. Sharing cultural values across generations in Vietnamese Australian families</w:t>
      </w:r>
    </w:p>
    <w:p w14:paraId="20AFD086" w14:textId="0E3691FF" w:rsidR="00EA3A1D" w:rsidRPr="00EA3A1D" w:rsidRDefault="00EA3A1D" w:rsidP="00EA3A1D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sz w:val="28"/>
          <w:szCs w:val="28"/>
        </w:rPr>
      </w:pPr>
      <w:r w:rsidRPr="00EA3A1D">
        <w:rPr>
          <w:rFonts w:ascii="Arial" w:eastAsia="MingLiU" w:hAnsi="Arial" w:cs="Arial"/>
          <w:color w:val="3A3A3A"/>
          <w:sz w:val="28"/>
          <w:szCs w:val="28"/>
        </w:rPr>
        <w:t>Chau, MN 2006</w:t>
      </w:r>
      <w:bookmarkStart w:id="0" w:name="_GoBack"/>
      <w:bookmarkEnd w:id="0"/>
      <w:r w:rsidRPr="00EA3A1D">
        <w:rPr>
          <w:rFonts w:ascii="Arial" w:eastAsia="MingLiU" w:hAnsi="Arial" w:cs="Arial"/>
          <w:color w:val="3A3A3A"/>
          <w:sz w:val="28"/>
          <w:szCs w:val="28"/>
        </w:rPr>
        <w:t>, 'Vietnamese migrants' attitudes towards Vietnamese sexist language', PhD thesis, University of Tasmania.</w:t>
      </w:r>
    </w:p>
    <w:p w14:paraId="660CDCF2" w14:textId="046C3355" w:rsidR="00973367" w:rsidRPr="00262E14" w:rsidRDefault="00973367" w:rsidP="00973367">
      <w:pPr>
        <w:pStyle w:val="ListParagraph"/>
        <w:numPr>
          <w:ilvl w:val="0"/>
          <w:numId w:val="2"/>
        </w:numPr>
        <w:ind w:firstLineChars="0"/>
        <w:rPr>
          <w:rFonts w:ascii="MingLiU" w:eastAsia="MingLiU" w:hAnsi="MingLiU"/>
          <w:color w:val="000000" w:themeColor="text1"/>
          <w:sz w:val="28"/>
          <w:szCs w:val="28"/>
          <w:lang w:eastAsia="zh-TW"/>
        </w:rPr>
      </w:pP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難民庇護法制之探討</w:t>
      </w:r>
      <w:r w:rsidRPr="00262E14">
        <w:rPr>
          <w:rFonts w:ascii="MingLiU" w:eastAsia="MingLiU" w:hAnsi="MingLiU"/>
          <w:color w:val="000000" w:themeColor="text1"/>
          <w:sz w:val="28"/>
          <w:szCs w:val="28"/>
          <w:shd w:val="clear" w:color="auto" w:fill="FFFFFF"/>
          <w:lang w:eastAsia="zh-TW"/>
        </w:rPr>
        <w:t xml:space="preserve">— </w:t>
      </w: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以澳洲</w:t>
      </w:r>
      <w:r w:rsidRPr="00262E14">
        <w:rPr>
          <w:rFonts w:ascii="MingLiU" w:eastAsia="MingLiU" w:hAnsi="MingLiU"/>
          <w:color w:val="000000" w:themeColor="text1"/>
          <w:sz w:val="28"/>
          <w:szCs w:val="28"/>
          <w:shd w:val="clear" w:color="auto" w:fill="FFFFFF"/>
          <w:lang w:eastAsia="zh-TW"/>
        </w:rPr>
        <w:t>Tampa</w:t>
      </w: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案為中心</w:t>
      </w:r>
      <w:r w:rsidRPr="00262E14">
        <w:rPr>
          <w:rFonts w:ascii="MingLiU" w:eastAsia="MingLiU" w:hAnsi="MingLiU" w:cs="MS Mincho" w:hint="eastAsia"/>
          <w:color w:val="000000" w:themeColor="text1"/>
          <w:sz w:val="28"/>
          <w:szCs w:val="28"/>
          <w:shd w:val="clear" w:color="auto" w:fill="FFFFFF"/>
          <w:lang w:val="vi-VN" w:eastAsia="zh-TW"/>
        </w:rPr>
        <w:t>，吳嘉弘，2011</w:t>
      </w:r>
    </w:p>
    <w:p w14:paraId="5806EB4F" w14:textId="1E612304" w:rsidR="00691C5C" w:rsidRPr="00262E14" w:rsidRDefault="00691C5C" w:rsidP="00691C5C">
      <w:pPr>
        <w:pStyle w:val="ListParagraph"/>
        <w:numPr>
          <w:ilvl w:val="0"/>
          <w:numId w:val="2"/>
        </w:numPr>
        <w:ind w:firstLineChars="0"/>
        <w:rPr>
          <w:rFonts w:ascii="MingLiU" w:eastAsia="MingLiU" w:hAnsi="MingLiU" w:hint="eastAsia"/>
          <w:color w:val="000000" w:themeColor="text1"/>
          <w:sz w:val="28"/>
          <w:szCs w:val="28"/>
          <w:lang w:eastAsia="zh-TW"/>
        </w:rPr>
      </w:pP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東南亞難民問題研究</w:t>
      </w:r>
      <w:r w:rsidRPr="00262E14">
        <w:rPr>
          <w:rFonts w:ascii="MingLiU" w:eastAsia="MingLiU" w:hAnsi="MingLiU"/>
          <w:color w:val="000000" w:themeColor="text1"/>
          <w:sz w:val="28"/>
          <w:szCs w:val="28"/>
          <w:shd w:val="clear" w:color="auto" w:fill="FFFFFF"/>
          <w:lang w:eastAsia="zh-TW"/>
        </w:rPr>
        <w:t>—</w:t>
      </w: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以羅興亞族為個案研究</w:t>
      </w:r>
      <w:r w:rsidRPr="00262E14">
        <w:rPr>
          <w:rFonts w:ascii="MingLiU" w:eastAsia="MingLiU" w:hAnsi="MingLiU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，徐宸語，2016</w:t>
      </w:r>
    </w:p>
    <w:p w14:paraId="36E7EA9E" w14:textId="3407AE23" w:rsidR="00691C5C" w:rsidRPr="00262E14" w:rsidRDefault="00691C5C" w:rsidP="00691C5C">
      <w:pPr>
        <w:pStyle w:val="ListParagraph"/>
        <w:numPr>
          <w:ilvl w:val="0"/>
          <w:numId w:val="2"/>
        </w:numPr>
        <w:ind w:firstLineChars="0"/>
        <w:rPr>
          <w:rFonts w:ascii="MingLiU" w:eastAsia="MingLiU" w:hAnsi="MingLiU"/>
          <w:color w:val="000000" w:themeColor="text1"/>
          <w:sz w:val="28"/>
          <w:szCs w:val="28"/>
          <w:lang w:eastAsia="zh-TW"/>
        </w:rPr>
      </w:pP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難民人權保障國際規範</w:t>
      </w:r>
      <w:r w:rsidRPr="00262E14">
        <w:rPr>
          <w:rFonts w:ascii="MingLiU" w:eastAsia="MingLiU" w:hAnsi="MingLiU" w:cs="SimSun"/>
          <w:color w:val="000000" w:themeColor="text1"/>
          <w:sz w:val="28"/>
          <w:szCs w:val="28"/>
          <w:shd w:val="clear" w:color="auto" w:fill="FFFFFF"/>
          <w:lang w:eastAsia="zh-TW"/>
        </w:rPr>
        <w:t>內</w:t>
      </w: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涵與實踐之研究</w:t>
      </w:r>
      <w:r w:rsidRPr="00262E14">
        <w:rPr>
          <w:rFonts w:ascii="MingLiU" w:eastAsia="MingLiU" w:hAnsi="MingLiU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，林依靜，2009</w:t>
      </w:r>
    </w:p>
    <w:p w14:paraId="57A2DDC8" w14:textId="571FF046" w:rsidR="00665942" w:rsidRPr="00262E14" w:rsidRDefault="00665942" w:rsidP="00665942">
      <w:pPr>
        <w:pStyle w:val="ListParagraph"/>
        <w:numPr>
          <w:ilvl w:val="0"/>
          <w:numId w:val="2"/>
        </w:numPr>
        <w:ind w:firstLineChars="0"/>
        <w:rPr>
          <w:rFonts w:ascii="MingLiU" w:eastAsia="MingLiU" w:hAnsi="MingLiU"/>
          <w:color w:val="000000" w:themeColor="text1"/>
          <w:sz w:val="28"/>
          <w:szCs w:val="28"/>
          <w:lang w:eastAsia="zh-TW"/>
        </w:rPr>
      </w:pP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移民社會的國家認同形態</w:t>
      </w:r>
      <w:r w:rsidRPr="00262E14">
        <w:rPr>
          <w:rFonts w:ascii="MingLiU" w:eastAsia="MingLiU" w:hAnsi="MingLiU"/>
          <w:color w:val="000000" w:themeColor="text1"/>
          <w:sz w:val="28"/>
          <w:szCs w:val="28"/>
          <w:shd w:val="clear" w:color="auto" w:fill="FFFFFF"/>
          <w:lang w:eastAsia="zh-TW"/>
        </w:rPr>
        <w:t>:</w:t>
      </w: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與台灣的比較研究</w:t>
      </w:r>
      <w:r w:rsidRPr="00262E14">
        <w:rPr>
          <w:rFonts w:ascii="MingLiU" w:eastAsia="MingLiU" w:hAnsi="MingLiU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，</w:t>
      </w:r>
      <w:r w:rsidR="00CD6853" w:rsidRPr="00262E14">
        <w:rPr>
          <w:rFonts w:ascii="MingLiU" w:eastAsia="MingLiU" w:hAnsi="MingLiU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艾頓，2009</w:t>
      </w:r>
    </w:p>
    <w:p w14:paraId="61109455" w14:textId="1A160C15" w:rsidR="00CD6853" w:rsidRPr="00262E14" w:rsidRDefault="00CD6853" w:rsidP="00CD6853">
      <w:pPr>
        <w:pStyle w:val="ListParagraph"/>
        <w:numPr>
          <w:ilvl w:val="0"/>
          <w:numId w:val="2"/>
        </w:numPr>
        <w:ind w:firstLineChars="0"/>
        <w:rPr>
          <w:rFonts w:ascii="MingLiU" w:eastAsia="MingLiU" w:hAnsi="MingLiU"/>
          <w:color w:val="000000" w:themeColor="text1"/>
          <w:sz w:val="28"/>
          <w:szCs w:val="28"/>
          <w:lang w:eastAsia="zh-TW"/>
        </w:rPr>
      </w:pP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澳洲技術移民政策之探討－兼論我國專技移民政策及法制</w:t>
      </w:r>
      <w:r w:rsidRPr="00262E14">
        <w:rPr>
          <w:rFonts w:ascii="MingLiU" w:eastAsia="MingLiU" w:hAnsi="MingLiU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，陳逸芬，2016</w:t>
      </w:r>
    </w:p>
    <w:p w14:paraId="5C5C34D1" w14:textId="17C77485" w:rsidR="00262E14" w:rsidRPr="00262E14" w:rsidRDefault="00262E14" w:rsidP="00262E14">
      <w:pPr>
        <w:pStyle w:val="ListParagraph"/>
        <w:numPr>
          <w:ilvl w:val="0"/>
          <w:numId w:val="2"/>
        </w:numPr>
        <w:ind w:firstLineChars="0"/>
        <w:rPr>
          <w:rFonts w:ascii="MingLiU" w:eastAsia="MingLiU" w:hAnsi="MingLiU"/>
          <w:color w:val="000000" w:themeColor="text1"/>
          <w:sz w:val="28"/>
          <w:szCs w:val="28"/>
          <w:lang w:eastAsia="zh-TW"/>
        </w:rPr>
      </w:pP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戰爭、信仰及希望：《家：一個</w:t>
      </w: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C0"/>
          <w:lang w:eastAsia="zh-TW"/>
        </w:rPr>
        <w:t>難民</w:t>
      </w:r>
      <w:r w:rsidRPr="00262E14">
        <w:rPr>
          <w:rFonts w:ascii="MingLiU" w:eastAsia="MingLiU" w:hAnsi="MingLiU" w:cs="MS Mincho"/>
          <w:color w:val="000000" w:themeColor="text1"/>
          <w:sz w:val="28"/>
          <w:szCs w:val="28"/>
          <w:shd w:val="clear" w:color="auto" w:fill="FFFFFF"/>
          <w:lang w:eastAsia="zh-TW"/>
        </w:rPr>
        <w:t>的故事》及其翻譯</w:t>
      </w:r>
      <w:r w:rsidRPr="00262E14">
        <w:rPr>
          <w:rFonts w:ascii="MingLiU" w:eastAsia="MingLiU" w:hAnsi="MingLiU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，戴意陵，2020</w:t>
      </w:r>
    </w:p>
    <w:p w14:paraId="0B9AD9B8" w14:textId="78D5CBDB" w:rsidR="00912291" w:rsidRPr="00912291" w:rsidRDefault="00912291" w:rsidP="00912291">
      <w:pPr>
        <w:pStyle w:val="ListParagraph"/>
        <w:numPr>
          <w:ilvl w:val="0"/>
          <w:numId w:val="2"/>
        </w:numPr>
        <w:ind w:firstLineChars="0"/>
        <w:rPr>
          <w:rFonts w:ascii="Arial" w:eastAsia="Times New Roman" w:hAnsi="Arial" w:cs="Arial"/>
          <w:sz w:val="28"/>
          <w:szCs w:val="28"/>
        </w:rPr>
      </w:pPr>
      <w:r w:rsidRPr="0091229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Opening &amp; </w:t>
      </w:r>
      <w:r w:rsidRPr="0091229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Ribbon Cutting Ceremony of the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Cao-Dai Temple of </w:t>
      </w:r>
      <w:r w:rsidRPr="00912291">
        <w:rPr>
          <w:rFonts w:ascii="Arial" w:eastAsia="Times New Roman" w:hAnsi="Arial" w:cs="Arial"/>
          <w:bCs/>
          <w:color w:val="000000"/>
          <w:sz w:val="28"/>
          <w:szCs w:val="28"/>
        </w:rPr>
        <w:t>NSW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, 2000</w:t>
      </w:r>
    </w:p>
    <w:p w14:paraId="654215B8" w14:textId="09026824" w:rsidR="00E62629" w:rsidRDefault="00E62629" w:rsidP="00912291">
      <w:pPr>
        <w:pStyle w:val="ListParagraph"/>
        <w:numPr>
          <w:ilvl w:val="0"/>
          <w:numId w:val="2"/>
        </w:numPr>
        <w:ind w:firstLineChars="0"/>
        <w:rPr>
          <w:rFonts w:ascii="Arial" w:eastAsia="MingLiU" w:hAnsi="Arial" w:cs="Arial"/>
          <w:color w:val="000000" w:themeColor="text1"/>
          <w:sz w:val="28"/>
          <w:szCs w:val="28"/>
          <w:lang w:eastAsia="zh-TW"/>
        </w:rPr>
      </w:pPr>
      <w:r w:rsidRPr="00912291">
        <w:rPr>
          <w:rFonts w:ascii="Arial" w:eastAsia="Times New Roman" w:hAnsi="Arial" w:cs="Arial"/>
          <w:bCs/>
          <w:color w:val="000000"/>
          <w:sz w:val="28"/>
          <w:szCs w:val="28"/>
        </w:rPr>
        <w:t>Summary of the</w:t>
      </w:r>
      <w:r w:rsidRPr="00912291">
        <w:rPr>
          <w:rStyle w:val="apple-converted-space"/>
          <w:rFonts w:ascii="Arial" w:eastAsia="Times New Roman" w:hAnsi="Arial" w:cs="Arial"/>
          <w:bCs/>
          <w:color w:val="000000"/>
          <w:sz w:val="28"/>
          <w:szCs w:val="28"/>
        </w:rPr>
        <w:t> </w:t>
      </w:r>
      <w:r w:rsidRPr="00912291">
        <w:rPr>
          <w:rFonts w:ascii="Arial" w:eastAsia="Times New Roman" w:hAnsi="Arial" w:cs="Arial"/>
          <w:bCs/>
          <w:color w:val="000000"/>
          <w:sz w:val="28"/>
          <w:szCs w:val="28"/>
        </w:rPr>
        <w:t>Cao-Dai Temple of New South Wales</w:t>
      </w:r>
      <w:r w:rsidRPr="00912291">
        <w:rPr>
          <w:rFonts w:ascii="Arial" w:eastAsia="Times New Roman" w:hAnsi="Arial" w:cs="Arial"/>
          <w:bCs/>
          <w:color w:val="000000"/>
          <w:sz w:val="28"/>
          <w:szCs w:val="28"/>
        </w:rPr>
        <w:t>, 2000</w:t>
      </w:r>
      <w:r w:rsidR="0091229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hyperlink r:id="rId10" w:history="1">
        <w:r w:rsidRPr="00912291">
          <w:rPr>
            <w:rStyle w:val="Hyperlink"/>
            <w:rFonts w:ascii="Arial" w:eastAsia="MingLiU" w:hAnsi="Arial" w:cs="Arial"/>
            <w:sz w:val="28"/>
            <w:szCs w:val="28"/>
            <w:lang w:eastAsia="zh-TW"/>
          </w:rPr>
          <w:t>https://www.daotam.info/SumCDTNSW.htm</w:t>
        </w:r>
      </w:hyperlink>
    </w:p>
    <w:p w14:paraId="61BB4AFB" w14:textId="0F911060" w:rsidR="00C60D0D" w:rsidRPr="00C60D0D" w:rsidRDefault="00C60D0D" w:rsidP="00C60D0D">
      <w:pPr>
        <w:pStyle w:val="ListParagraph"/>
        <w:numPr>
          <w:ilvl w:val="0"/>
          <w:numId w:val="2"/>
        </w:numPr>
        <w:spacing w:before="324"/>
        <w:ind w:firstLineChars="0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 w:rsidRPr="00C60D0D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"/>
        </w:rPr>
        <w:t>Caodaism and its global networks: An Ethnological Analysis of a Vietnamese Religious Movement in Vietnam and abroad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"/>
        </w:rPr>
        <w:t xml:space="preserve">, </w:t>
      </w:r>
      <w:r w:rsidRPr="00C60D0D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"/>
        </w:rPr>
        <w:t>Jérémy Jammes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"/>
        </w:rPr>
        <w:t>, p339-358</w:t>
      </w:r>
    </w:p>
    <w:p w14:paraId="3C9D0151" w14:textId="025A87CB" w:rsidR="00520D89" w:rsidRPr="00520D89" w:rsidRDefault="00520D89" w:rsidP="00520D89">
      <w:pPr>
        <w:numPr>
          <w:ilvl w:val="0"/>
          <w:numId w:val="2"/>
        </w:numPr>
        <w:spacing w:before="45" w:after="45"/>
        <w:rPr>
          <w:rFonts w:ascii="Arial" w:eastAsia="Times New Roman" w:hAnsi="Arial" w:cs="Arial"/>
          <w:color w:val="333C4E"/>
          <w:sz w:val="28"/>
          <w:szCs w:val="28"/>
        </w:rPr>
      </w:pPr>
      <w:r w:rsidRPr="00520D89">
        <w:rPr>
          <w:rFonts w:ascii="Arial" w:eastAsia="Times New Roman" w:hAnsi="Arial" w:cs="Arial"/>
          <w:color w:val="000000" w:themeColor="text1"/>
          <w:sz w:val="28"/>
          <w:szCs w:val="28"/>
        </w:rPr>
        <w:t>A Gift to Australia: Caoda</w:t>
      </w:r>
      <w:r w:rsidRPr="00520D89">
        <w:rPr>
          <w:rFonts w:ascii="Arial" w:eastAsia="Times New Roman" w:hAnsi="Arial" w:cs="Arial"/>
          <w:color w:val="000000" w:themeColor="text1"/>
          <w:sz w:val="28"/>
          <w:szCs w:val="28"/>
        </w:rPr>
        <w:t>i</w:t>
      </w:r>
      <w:r w:rsidRPr="00520D89">
        <w:rPr>
          <w:rFonts w:ascii="Arial" w:eastAsia="Times New Roman" w:hAnsi="Arial" w:cs="Arial"/>
          <w:color w:val="000000" w:themeColor="text1"/>
          <w:sz w:val="28"/>
          <w:szCs w:val="28"/>
        </w:rPr>
        <w:t>sm and the First Caodaist Temple of Australia</w:t>
      </w:r>
      <w:r w:rsidRPr="00520D89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hyperlink r:id="rId11" w:history="1">
        <w:r w:rsidRPr="001260EE">
          <w:rPr>
            <w:rStyle w:val="Hyperlink"/>
            <w:rFonts w:ascii="Arial" w:eastAsia="Times New Roman" w:hAnsi="Arial" w:cs="Arial"/>
            <w:sz w:val="28"/>
            <w:szCs w:val="28"/>
          </w:rPr>
          <w:t>http://www.daotam.info/gifttoaust.htm</w:t>
        </w:r>
      </w:hyperlink>
      <w:r>
        <w:rPr>
          <w:rFonts w:ascii="Arial" w:eastAsia="Times New Roman" w:hAnsi="Arial" w:cs="Arial"/>
          <w:color w:val="333C4E"/>
          <w:sz w:val="28"/>
          <w:szCs w:val="28"/>
        </w:rPr>
        <w:t xml:space="preserve"> </w:t>
      </w:r>
    </w:p>
    <w:p w14:paraId="3C61EB92" w14:textId="3C11BD62" w:rsidR="00912291" w:rsidRPr="004D181D" w:rsidRDefault="00D954E1" w:rsidP="004D181D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954E1">
        <w:rPr>
          <w:rFonts w:ascii="Arial" w:hAnsi="Arial" w:cs="Arial"/>
          <w:color w:val="000000" w:themeColor="text1"/>
          <w:sz w:val="28"/>
          <w:szCs w:val="28"/>
        </w:rPr>
        <w:t>The Vietnamese Community in Sydney – A Resource Book, Revised Edition</w:t>
      </w:r>
      <w:r>
        <w:rPr>
          <w:rFonts w:ascii="Arial" w:hAnsi="Arial" w:cs="Arial"/>
          <w:color w:val="000000" w:themeColor="text1"/>
          <w:sz w:val="28"/>
          <w:szCs w:val="28"/>
        </w:rPr>
        <w:t>, 2008, Tiep Nguyen, Huong Kieu</w:t>
      </w:r>
      <w:r w:rsidRPr="00D954E1">
        <w:rPr>
          <w:rFonts w:ascii="Arial" w:hAnsi="Arial" w:cs="Arial"/>
          <w:color w:val="000000" w:themeColor="text1"/>
          <w:sz w:val="28"/>
          <w:szCs w:val="28"/>
        </w:rPr>
        <w:t>, Anh- Linh Ph</w:t>
      </w:r>
      <w:r>
        <w:rPr>
          <w:rFonts w:ascii="Arial" w:hAnsi="Arial" w:cs="Arial"/>
          <w:color w:val="000000" w:themeColor="text1"/>
          <w:sz w:val="28"/>
          <w:szCs w:val="28"/>
        </w:rPr>
        <w:t>am, Dang-Khoa Nguyen,Nga Nguyen.</w:t>
      </w:r>
    </w:p>
    <w:p w14:paraId="41448F20" w14:textId="77777777" w:rsidR="00912291" w:rsidRPr="00E62629" w:rsidRDefault="00912291" w:rsidP="00E62629">
      <w:pPr>
        <w:pStyle w:val="ListParagraph"/>
        <w:ind w:left="1080" w:firstLineChars="0" w:firstLine="0"/>
        <w:rPr>
          <w:rFonts w:ascii="Arial" w:eastAsia="MingLiU" w:hAnsi="Arial" w:cs="Arial"/>
          <w:color w:val="000000" w:themeColor="text1"/>
          <w:sz w:val="28"/>
          <w:szCs w:val="28"/>
          <w:lang w:eastAsia="zh-TW"/>
        </w:rPr>
      </w:pPr>
    </w:p>
    <w:sectPr w:rsidR="00912291" w:rsidRPr="00E62629" w:rsidSect="009B027F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34AE"/>
    <w:multiLevelType w:val="hybridMultilevel"/>
    <w:tmpl w:val="B6963B88"/>
    <w:lvl w:ilvl="0" w:tplc="BE50AC2C">
      <w:start w:val="1"/>
      <w:numFmt w:val="japaneseCounting"/>
      <w:lvlText w:val="%1，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315BA7"/>
    <w:multiLevelType w:val="hybridMultilevel"/>
    <w:tmpl w:val="A644199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lowerLetter"/>
      <w:lvlText w:val="%2)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lowerLetter"/>
      <w:lvlText w:val="%5)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lowerLetter"/>
      <w:lvlText w:val="%8)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77716D60"/>
    <w:multiLevelType w:val="multilevel"/>
    <w:tmpl w:val="7BB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606E7"/>
    <w:multiLevelType w:val="hybridMultilevel"/>
    <w:tmpl w:val="8DEE8D86"/>
    <w:lvl w:ilvl="0" w:tplc="3D544DFE">
      <w:start w:val="1"/>
      <w:numFmt w:val="decimal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1"/>
    <w:rsid w:val="00195A61"/>
    <w:rsid w:val="001F3F6B"/>
    <w:rsid w:val="00262E14"/>
    <w:rsid w:val="00265934"/>
    <w:rsid w:val="002943A0"/>
    <w:rsid w:val="002C03C4"/>
    <w:rsid w:val="002D1B6D"/>
    <w:rsid w:val="00425517"/>
    <w:rsid w:val="00491F4A"/>
    <w:rsid w:val="004D181D"/>
    <w:rsid w:val="004F65FC"/>
    <w:rsid w:val="00515357"/>
    <w:rsid w:val="00520D89"/>
    <w:rsid w:val="005B0E93"/>
    <w:rsid w:val="00665942"/>
    <w:rsid w:val="00691C5C"/>
    <w:rsid w:val="006A17FD"/>
    <w:rsid w:val="006D39DB"/>
    <w:rsid w:val="00783741"/>
    <w:rsid w:val="0089475F"/>
    <w:rsid w:val="008B5D4C"/>
    <w:rsid w:val="008C646D"/>
    <w:rsid w:val="008D5EB3"/>
    <w:rsid w:val="009055CC"/>
    <w:rsid w:val="00912291"/>
    <w:rsid w:val="009244D8"/>
    <w:rsid w:val="00936C24"/>
    <w:rsid w:val="00973367"/>
    <w:rsid w:val="009B027F"/>
    <w:rsid w:val="009C4D68"/>
    <w:rsid w:val="00AD5881"/>
    <w:rsid w:val="00B354A9"/>
    <w:rsid w:val="00B87C3D"/>
    <w:rsid w:val="00C60D0D"/>
    <w:rsid w:val="00CD6853"/>
    <w:rsid w:val="00D17509"/>
    <w:rsid w:val="00D954E1"/>
    <w:rsid w:val="00E40CC1"/>
    <w:rsid w:val="00E62629"/>
    <w:rsid w:val="00EA3A1D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CB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367"/>
    <w:rPr>
      <w:rFonts w:ascii="Times New Roman" w:hAnsi="Times New Roman" w:cs="Times New Roman"/>
      <w:kern w:val="0"/>
    </w:rPr>
  </w:style>
  <w:style w:type="paragraph" w:styleId="Heading1">
    <w:name w:val="heading 1"/>
    <w:basedOn w:val="Normal"/>
    <w:link w:val="Heading1Char"/>
    <w:uiPriority w:val="9"/>
    <w:qFormat/>
    <w:rsid w:val="00C60D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CC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7837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3741"/>
    <w:pPr>
      <w:spacing w:before="100" w:beforeAutospacing="1" w:after="100" w:afterAutospacing="1"/>
    </w:pPr>
  </w:style>
  <w:style w:type="character" w:customStyle="1" w:styleId="personname">
    <w:name w:val="person_name"/>
    <w:basedOn w:val="DefaultParagraphFont"/>
    <w:rsid w:val="00E40CC1"/>
  </w:style>
  <w:style w:type="character" w:customStyle="1" w:styleId="apple-converted-space">
    <w:name w:val="apple-converted-space"/>
    <w:basedOn w:val="DefaultParagraphFont"/>
    <w:rsid w:val="00E40CC1"/>
  </w:style>
  <w:style w:type="character" w:customStyle="1" w:styleId="Heading1Char">
    <w:name w:val="Heading 1 Char"/>
    <w:basedOn w:val="DefaultParagraphFont"/>
    <w:link w:val="Heading1"/>
    <w:uiPriority w:val="9"/>
    <w:rsid w:val="00C60D0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C60D0D"/>
  </w:style>
  <w:style w:type="character" w:styleId="FollowedHyperlink">
    <w:name w:val="FollowedHyperlink"/>
    <w:basedOn w:val="DefaultParagraphFont"/>
    <w:uiPriority w:val="99"/>
    <w:semiHidden/>
    <w:unhideWhenUsed/>
    <w:rsid w:val="0052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otam.info/gifttoaust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eakin.edu.au/__data/assets/pdf_file/0004/229522/arc-vietnamese-diaspora.pdf" TargetMode="External"/><Relationship Id="rId6" Type="http://schemas.openxmlformats.org/officeDocument/2006/relationships/hyperlink" Target="https://theculturetrip.com/pacific/australia/articles/a-history-of-the-vietnamese-community-in-australia/" TargetMode="External"/><Relationship Id="rId7" Type="http://schemas.openxmlformats.org/officeDocument/2006/relationships/hyperlink" Target="https://www.homeaffairs.gov.au/mca/files/2016-cis-vietnam.PDF" TargetMode="External"/><Relationship Id="rId8" Type="http://schemas.openxmlformats.org/officeDocument/2006/relationships/hyperlink" Target="https://www.spiritualhealth.org.au/download/Multifaith%20Resources/Vietnamese-Australian-healthcare-beliefs.pdf" TargetMode="External"/><Relationship Id="rId9" Type="http://schemas.openxmlformats.org/officeDocument/2006/relationships/hyperlink" Target="https://www.health.qld.gov.au/__data/assets/pdf_file/0029/157439/vietnamese2011.pdf" TargetMode="External"/><Relationship Id="rId10" Type="http://schemas.openxmlformats.org/officeDocument/2006/relationships/hyperlink" Target="https://www.daotam.info/SumCDTNS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468</Words>
  <Characters>2674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Caodaism and its global networks: An Ethnological Analysis of a Vietnamese Relig</vt:lpstr>
    </vt:vector>
  </TitlesOfParts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2020-12-27T07:03:00Z</dcterms:created>
  <dcterms:modified xsi:type="dcterms:W3CDTF">2021-01-04T04:53:00Z</dcterms:modified>
</cp:coreProperties>
</file>